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307"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6-K</w:t>
      </w:r>
    </w:p>
    <w:p>
      <w:pPr>
        <w:spacing w:after="0" w:line="334" w:lineRule="exact"/>
        <w:rPr>
          <w:sz w:val="24"/>
          <w:szCs w:val="24"/>
          <w:color w:val="auto"/>
        </w:rPr>
      </w:pPr>
    </w:p>
    <w:p>
      <w:pPr>
        <w:ind w:left="218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238" w:lineRule="exact"/>
        <w:rPr>
          <w:sz w:val="24"/>
          <w:szCs w:val="24"/>
          <w:color w:val="auto"/>
        </w:rPr>
      </w:pPr>
    </w:p>
    <w:p>
      <w:pPr>
        <w:jc w:val="center"/>
        <w:ind w:left="620" w:right="224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 the month of January 2022</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001-41066</w:t>
      </w:r>
    </w:p>
    <w:p>
      <w:pPr>
        <w:spacing w:after="0" w:line="206" w:lineRule="exact"/>
        <w:rPr>
          <w:sz w:val="24"/>
          <w:szCs w:val="24"/>
          <w:color w:val="auto"/>
        </w:rPr>
      </w:pPr>
    </w:p>
    <w:p>
      <w:pPr>
        <w:ind w:left="216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47"/>
          <w:szCs w:val="47"/>
          <w:b w:val="1"/>
          <w:bCs w:val="1"/>
          <w:color w:val="auto"/>
        </w:rPr>
        <w:t>Sono Group N.V.</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(Registrant’s name)</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Waldmeisterstraße 76</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80935 Munich</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Germany</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6" w:lineRule="exact"/>
        <w:rPr>
          <w:sz w:val="24"/>
          <w:szCs w:val="24"/>
          <w:color w:val="auto"/>
        </w:rPr>
      </w:pPr>
    </w:p>
    <w:p>
      <w:pPr>
        <w:jc w:val="center"/>
        <w:ind w:left="640" w:right="220"/>
        <w:spacing w:after="0" w:line="435"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164465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40"/>
          </w:cols>
          <w:pgMar w:left="520" w:top="611" w:right="639" w:bottom="1440" w:gutter="0" w:footer="0" w:header="0"/>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On January 28, 2022, Sono Group N.V. issued a press release concerning a corporate update. A copy of the press release is furnished as Exhibit 99.1 hereto.</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January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00"/>
          </w:cols>
          <w:pgMar w:left="320" w:top="118" w:right="9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Sono Group N.V.</w:t>
            </w:r>
          </w:p>
        </w:tc>
        <w:tc>
          <w:tcPr>
            <w:tcW w:w="120" w:type="dxa"/>
            <w:vAlign w:val="bottom"/>
          </w:tcPr>
          <w:p>
            <w:pPr>
              <w:spacing w:after="0"/>
              <w:rPr>
                <w:sz w:val="17"/>
                <w:szCs w:val="17"/>
                <w:color w:val="auto"/>
              </w:rPr>
            </w:pPr>
          </w:p>
        </w:tc>
      </w:tr>
      <w:tr>
        <w:trPr>
          <w:trHeight w:val="237"/>
        </w:trPr>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(Registrant)</w:t>
            </w:r>
          </w:p>
        </w:tc>
        <w:tc>
          <w:tcPr>
            <w:tcW w:w="120" w:type="dxa"/>
            <w:vAlign w:val="bottom"/>
          </w:tcPr>
          <w:p>
            <w:pPr>
              <w:spacing w:after="0"/>
              <w:rPr>
                <w:sz w:val="20"/>
                <w:szCs w:val="20"/>
                <w:color w:val="auto"/>
              </w:rPr>
            </w:pPr>
          </w:p>
        </w:tc>
      </w:tr>
      <w:tr>
        <w:trPr>
          <w:trHeight w:val="608"/>
        </w:trPr>
        <w:tc>
          <w:tcPr>
            <w:tcW w:w="7760" w:type="dxa"/>
            <w:vAlign w:val="bottom"/>
            <w:gridSpan w:val="2"/>
          </w:tcPr>
          <w:p>
            <w:pPr>
              <w:spacing w:after="0"/>
              <w:rPr>
                <w:sz w:val="20"/>
                <w:szCs w:val="20"/>
                <w:color w:val="auto"/>
              </w:rPr>
            </w:pPr>
            <w:r>
              <w:rPr>
                <w:rFonts w:ascii="Arial" w:cs="Arial" w:eastAsia="Arial" w:hAnsi="Arial"/>
                <w:sz w:val="18"/>
                <w:szCs w:val="18"/>
                <w:color w:val="auto"/>
              </w:rPr>
              <w:t>Date: January 28, 2022</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/s/ Johannes Trischler</w:t>
            </w:r>
          </w:p>
        </w:tc>
        <w:tc>
          <w:tcPr>
            <w:tcW w:w="120" w:type="dxa"/>
            <w:vAlign w:val="bottom"/>
          </w:tcPr>
          <w:p>
            <w:pPr>
              <w:spacing w:after="0"/>
              <w:rPr>
                <w:sz w:val="24"/>
                <w:szCs w:val="24"/>
                <w:color w:val="auto"/>
              </w:rPr>
            </w:pPr>
          </w:p>
        </w:tc>
      </w:tr>
      <w:tr>
        <w:trPr>
          <w:trHeight w:val="222"/>
        </w:trPr>
        <w:tc>
          <w:tcPr>
            <w:tcW w:w="7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Johannes Trischler</w:t>
            </w:r>
          </w:p>
        </w:tc>
        <w:tc>
          <w:tcPr>
            <w:tcW w:w="120" w:type="dxa"/>
            <w:vAlign w:val="bottom"/>
            <w:tcBorders>
              <w:top w:val="single" w:sz="8" w:color="auto"/>
            </w:tcBorders>
          </w:tcPr>
          <w:p>
            <w:pPr>
              <w:spacing w:after="0"/>
              <w:rPr>
                <w:sz w:val="19"/>
                <w:szCs w:val="19"/>
                <w:color w:val="auto"/>
              </w:rPr>
            </w:pPr>
          </w:p>
        </w:tc>
      </w:tr>
      <w:tr>
        <w:trPr>
          <w:trHeight w:val="230"/>
        </w:trPr>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General Counsel</w:t>
            </w:r>
          </w:p>
        </w:tc>
        <w:tc>
          <w:tcPr>
            <w:tcW w:w="120" w:type="dxa"/>
            <w:vAlign w:val="bottom"/>
          </w:tcPr>
          <w:p>
            <w:pPr>
              <w:spacing w:after="0"/>
              <w:rPr>
                <w:sz w:val="20"/>
                <w:szCs w:val="20"/>
                <w:color w:val="auto"/>
              </w:rPr>
            </w:pPr>
          </w:p>
        </w:tc>
      </w:tr>
    </w:tbl>
    <w:p>
      <w:pPr>
        <w:sectPr>
          <w:pgSz w:w="11900" w:h="16838" w:orient="portrait"/>
          <w:cols w:equalWidth="0" w:num="1">
            <w:col w:w="11160"/>
          </w:cols>
          <w:pgMar w:left="320" w:top="328" w:right="41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Sono Motors Corporate Update</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MUNICH, Germany, Jan. 28, 2022 (GLOBE NEWSWIRE) -- Sono Group N.V. (NASDAQ: SEV) (hereafter referred to as “Sono Motors” or the “Company”, parent company to “Sono Motors GmbH”), the Company that seeks to revolutionize the future of solar-powered transportation, today announced its corporate updates.</w:t>
      </w:r>
    </w:p>
    <w:p>
      <w:pPr>
        <w:spacing w:after="0" w:line="186" w:lineRule="exact"/>
        <w:rPr>
          <w:sz w:val="20"/>
          <w:szCs w:val="20"/>
          <w:color w:val="auto"/>
        </w:rPr>
      </w:pPr>
    </w:p>
    <w:p>
      <w:pPr>
        <w:ind w:left="540" w:right="60"/>
        <w:spacing w:after="0" w:line="270" w:lineRule="auto"/>
        <w:rPr>
          <w:sz w:val="20"/>
          <w:szCs w:val="20"/>
          <w:color w:val="auto"/>
        </w:rPr>
      </w:pPr>
      <w:r>
        <w:rPr>
          <w:rFonts w:ascii="Arial" w:cs="Arial" w:eastAsia="Arial" w:hAnsi="Arial"/>
          <w:sz w:val="19"/>
          <w:szCs w:val="19"/>
          <w:color w:val="auto"/>
        </w:rPr>
        <w:t>On 17 November 2021, the Company listed on NASDAQ under the ticker “SEV”. The net proceeds of €137 million ($156 million) generated through the IPO enable Sono Motors to continue development of the Sion, the world's first solar electric vehicle (SEV) featuring the Company’s patented solar technology, as well as further development of Sono Motors’ proprietary solar technology. This technology is engineered to enable integration and licensing for a wide range of vehicle architectures that go beyond the Sion, such as buses, trucks, and last-mile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-718820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30" w:lineRule="auto"/>
        <w:rPr>
          <w:sz w:val="20"/>
          <w:szCs w:val="20"/>
          <w:color w:val="auto"/>
        </w:rPr>
      </w:pPr>
      <w:r>
        <w:rPr>
          <w:rFonts w:ascii="Arial" w:cs="Arial" w:eastAsia="Arial" w:hAnsi="Arial"/>
          <w:sz w:val="22"/>
          <w:szCs w:val="22"/>
          <w:color w:val="auto"/>
        </w:rPr>
        <w:t>Sono Motors has amassed about 16,700 refundable reservations by year-end 2021; reservations increased by nearly 4,000 in 2021, which is equivalent to a 31% y-o-y increase. Reservations in the fourth quarter of 2021 amounted to around 2,300, and the average down payment per reservation is nearly €2,500 net, while the minimum requirement is €500 (incl. 19%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20"/>
        <w:spacing w:after="0" w:line="230" w:lineRule="auto"/>
        <w:rPr>
          <w:sz w:val="20"/>
          <w:szCs w:val="20"/>
          <w:color w:val="auto"/>
        </w:rPr>
      </w:pPr>
      <w:r>
        <w:rPr>
          <w:rFonts w:ascii="Arial" w:cs="Arial" w:eastAsia="Arial" w:hAnsi="Arial"/>
          <w:sz w:val="22"/>
          <w:szCs w:val="22"/>
          <w:color w:val="auto"/>
        </w:rPr>
        <w:t>Cash position at year-end 2021 was €133 million. As was previously highlighted in the Company’s prospectus, filed with the SEC on 18 November 2021, to commence series production of the Sion, the Company will need to raise significant 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00"/>
        <w:spacing w:after="0" w:line="230" w:lineRule="auto"/>
        <w:rPr>
          <w:sz w:val="20"/>
          <w:szCs w:val="20"/>
          <w:color w:val="auto"/>
        </w:rPr>
      </w:pPr>
      <w:r>
        <w:rPr>
          <w:rFonts w:ascii="Arial" w:cs="Arial" w:eastAsia="Arial" w:hAnsi="Arial"/>
          <w:sz w:val="22"/>
          <w:szCs w:val="22"/>
          <w:color w:val="auto"/>
        </w:rPr>
        <w:t>Since completion of the IPO, one additional LOI to explore the integration of Sono Motors’ patented solar technology across other transportation platforms has been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60"/>
        <w:spacing w:after="0" w:line="241" w:lineRule="auto"/>
        <w:rPr>
          <w:sz w:val="20"/>
          <w:szCs w:val="20"/>
          <w:color w:val="auto"/>
        </w:rPr>
      </w:pPr>
      <w:r>
        <w:rPr>
          <w:rFonts w:ascii="Arial" w:cs="Arial" w:eastAsia="Arial" w:hAnsi="Arial"/>
          <w:sz w:val="21"/>
          <w:szCs w:val="21"/>
          <w:color w:val="auto"/>
        </w:rPr>
        <w:t>By year-end of 2021, a total of 231 people, with over 30 different nationalities, were employed at Sono Motors, representing an approximate team size increase of 120% over the course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41" w:lineRule="auto"/>
        <w:rPr>
          <w:sz w:val="20"/>
          <w:szCs w:val="20"/>
          <w:color w:val="auto"/>
        </w:rPr>
      </w:pPr>
      <w:r>
        <w:rPr>
          <w:rFonts w:ascii="Arial" w:cs="Arial" w:eastAsia="Arial" w:hAnsi="Arial"/>
          <w:sz w:val="21"/>
          <w:szCs w:val="21"/>
          <w:color w:val="auto"/>
        </w:rPr>
        <w:t>To enhance quality, testing and speed of the development, Sono Motors has engaged thyssenkrupp and Bertrandt to build the first Sion series-validation vehicles (generation 3) closer to Sono Motors’ headquarters in Munich. When series production begins, the Company still expects such construction to occur in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46" w:lineRule="auto"/>
        <w:rPr>
          <w:sz w:val="20"/>
          <w:szCs w:val="20"/>
          <w:color w:val="auto"/>
        </w:rPr>
      </w:pPr>
      <w:r>
        <w:rPr>
          <w:rFonts w:ascii="Arial" w:cs="Arial" w:eastAsia="Arial" w:hAnsi="Arial"/>
          <w:sz w:val="21"/>
          <w:szCs w:val="21"/>
          <w:color w:val="auto"/>
        </w:rPr>
        <w:t>Mr. Wilko Stark was recently appointed to the board of directors of Levere Holdings (a NASDAQ listed special acquisition company (SPAC) to power the future of mobility). In connection with this appointment Mr. Stark has informed the Company of his decision to resign as Chair and member of Sono Motors’ Supervisory Board, effective as of 27 January 2022. Sono Motors’ Supervisory Board has appointed Martina Buchhauser as the interim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-578485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About Sono Motors</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Sono Motors is on a pioneering mission to accelerate the revolution of mobility by making every vehicle solar. Its disruptive solar technology has been developed to enable seamless integration into all types of vehicles to reduce the impact of CO2 emissions and pave the way for climate-friendly mobility.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This press release includes forward-looking statements. The words "expect", "anticipate", "intends",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(i) the impact of the global COVID-19 pandemic on the global economy, our industry and markets as well as our business, (ii) risks related to our limited operating history, the rollout of our business and the timing of expected business milestones including our ability to complete the engineering of our vehicles and start of production on time and budget and risks related to future results of operation, (iii) risks related to our unproven ability to develop and produce vehicles and with expected or advertised specifications including range, and risks relating to required funding, (iv) risks related to our ability to monetize our solar technology, (v) risks relating to the uncertainty of the projected financial information with respect to our business including the conversion of reservations into binding orders, (vi) effects of competition and the pace and depth of electric vehicle adoption generally and our vehicles in particular on our future business and (vii) changes in regulatory requirements, governmental incentives and fuel and energy prices. For additional information concerning some of the risks, uncertainties and assumptions that could affect our forward-looking statements, please refer to factors discussed under the caption “Risk Factors” in our final prospectus under Rule 424(b) filed with the U.S. Securities and Exchange Commission (“SEC”) on 18 November 2021 in connection with our initial public offering as such factors may be updated from time to time in our other filings with the SEC, which are accessible on the SEC’s website at www.sec.gov and on our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Julia Szeszat, Investor Relations</w:t>
      </w:r>
    </w:p>
    <w:p>
      <w:pPr>
        <w:spacing w:after="0"/>
        <w:rPr>
          <w:sz w:val="20"/>
          <w:szCs w:val="20"/>
          <w:color w:val="auto"/>
        </w:rPr>
      </w:pPr>
      <w:r>
        <w:rPr>
          <w:rFonts w:ascii="Arial" w:cs="Arial" w:eastAsia="Arial" w:hAnsi="Arial"/>
          <w:sz w:val="22"/>
          <w:szCs w:val="22"/>
          <w:color w:val="auto"/>
        </w:rPr>
        <w:t>ir@sonomotors.com</w:t>
      </w:r>
    </w:p>
    <w:p>
      <w:pPr>
        <w:sectPr>
          <w:pgSz w:w="11900" w:h="1683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Christian Scheckenbach, Communications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press@sonomotors.com</w:t>
      </w:r>
    </w:p>
    <w:sectPr>
      <w:pgSz w:w="11900" w:h="16838" w:orient="portrait"/>
      <w:cols w:equalWidth="0" w:num="1">
        <w:col w:w="10139"/>
      </w:cols>
      <w:pgMar w:left="32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2022-01-28T15:37:10Z</dcterms:created>
  <dcterms:modified xsi:type="dcterms:W3CDTF">2022-01-28T15:37:10Z</dcterms:modified>
</cp:coreProperties>
</file>