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March 2023</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76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1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Exhibit 99.1 attached hereto and incorporated by reference herein includes a press release issued by Sono Group N.V. on March 8, 2023. The information in Exhibit 99.1 of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EXHIBIT INDEX</w:t>
      </w: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Laurin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Laurin Hahn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 Christians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8, 2023</w:t>
      </w:r>
    </w:p>
    <w:p>
      <w:pPr>
        <w:sectPr>
          <w:pgSz w:w="11900" w:h="16838" w:orient="portrait"/>
          <w:cols w:equalWidth="0" w:num="1">
            <w:col w:w="11160"/>
          </w:cols>
          <w:pgMar w:left="320" w:top="324" w:right="419" w:bottom="1440" w:gutter="0" w:footer="0" w:header="0"/>
        </w:sectPr>
      </w:pPr>
    </w:p>
    <w:bookmarkStart w:id="3" w:name="page4"/>
    <w:bookmarkEnd w:id="3"/>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540" w:right="1760" w:firstLine="1225"/>
        <w:spacing w:after="0" w:line="362" w:lineRule="auto"/>
        <w:rPr>
          <w:sz w:val="20"/>
          <w:szCs w:val="20"/>
          <w:color w:val="auto"/>
        </w:rPr>
      </w:pPr>
      <w:r>
        <w:rPr>
          <w:rFonts w:ascii="Times New Roman" w:cs="Times New Roman" w:eastAsia="Times New Roman" w:hAnsi="Times New Roman"/>
          <w:sz w:val="21"/>
          <w:szCs w:val="21"/>
          <w:b w:val="1"/>
          <w:bCs w:val="1"/>
          <w:color w:val="auto"/>
        </w:rPr>
        <w:t>Sono Motors Announces It Has Signed With a Second Passenger Car Manufacturer Sono Motors Signs Purchase Order With a Second Automotive Passenger Car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0" w:lineRule="auto"/>
        <w:rPr>
          <w:sz w:val="20"/>
          <w:szCs w:val="20"/>
          <w:color w:val="auto"/>
        </w:rPr>
      </w:pPr>
      <w:r>
        <w:rPr>
          <w:rFonts w:ascii="Times New Roman" w:cs="Times New Roman" w:eastAsia="Times New Roman" w:hAnsi="Times New Roman"/>
          <w:sz w:val="22"/>
          <w:szCs w:val="22"/>
          <w:b w:val="1"/>
          <w:bCs w:val="1"/>
          <w:color w:val="auto"/>
        </w:rPr>
        <w:t>Solar Technology Allows Convenience for Car Owners, Grid-Independent Charging, and a Reduction of Running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0" w:lineRule="auto"/>
        <w:rPr>
          <w:sz w:val="20"/>
          <w:szCs w:val="20"/>
          <w:color w:val="auto"/>
        </w:rPr>
      </w:pPr>
      <w:r>
        <w:rPr>
          <w:rFonts w:ascii="Times New Roman" w:cs="Times New Roman" w:eastAsia="Times New Roman" w:hAnsi="Times New Roman"/>
          <w:sz w:val="22"/>
          <w:szCs w:val="22"/>
          <w:b w:val="1"/>
          <w:bCs w:val="1"/>
          <w:color w:val="auto"/>
        </w:rPr>
        <w:t>Sono Motors Focuses on Retrofitting and Integrating Its Solar Technology Onto Third Party Vehicles in Four Core Industries: Passenger Vehicles, Buses, Refrigerated Vehicles, and Recreational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b w:val="1"/>
          <w:bCs w:val="1"/>
          <w:color w:val="auto"/>
        </w:rPr>
        <w:t>Company Now Has Total of 25 Non-Binding Letters of Intent, Purchase Orders or Customer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MUNICH, Germany, March 08, 2023 (GLOBE NEWSWIRE) -- The solar tech company Sono Group N.V. (NASDAQ: SEV) (“Sono Motors” or the “Company”) today announced it has signed a purchase order with a second passenger car manufacturer, one of the 10 largest in the world. The scope of the order is delivery of solar body panels for one vehicle, so that, together with Sono Motors, the OEM is able to explore solar integration into their cars. The Company announced the first order from a passenger car manufacturer in December last year. This brings the Company’s total number of customers and partners for its solar technology to 25, a significant increase from 10 partners at the time of the Company’s IPO 15 months ago.</w:t>
      </w:r>
    </w:p>
    <w:p>
      <w:pPr>
        <w:spacing w:after="0" w:line="18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Company has developed solar power electronics for high-voltage automotive use cases, such as passenger cars. Sono Motors has specialized in a unique manufacturing method to seamlessly integrate solar cells into polymer to be used for the exterior of a passenger vehicle. Solar charging allows more convenience for the vehicle owner, less dependency on battery charging infrastructures, and a reduction in running costs compared to ordinary BEVs. Car manufacturers and fleet operators may use the Company’s proprietary technology in their own products to retrofit existing vehicles, or for new production vehicles, to extend the range of BEVs or to comply with emission regulations.</w:t>
      </w:r>
    </w:p>
    <w:p>
      <w:pPr>
        <w:spacing w:after="0" w:line="18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see a whole industry moving towards solar integration into vehicles. We believe we are at the forefront with our proprietary polymer-based solar technology for passenger vehicles,” states Laurin Hahn, co-founder and CEO of Sono Motors. “Additionally, we believe that the steep increase in electric vehicle sales and the relatively slower increase in charging stations will create a bottleneck for the adoption of electric vehicles on a larger scale. We believe that even within the next few years, many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spacing w:after="0" w:line="18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Sono Motors is currently working as a development partner or supplier with customers in Europe and the United States. Customers include CHEREAU, Kögel, and Volkswagen subsidiary Scania. Going forward, Sono Motors intends to focus specifically on retrofitting and integrating its solar technology onto third party vehicles in four core industries – passenger vehicles, buses, refrigerated vehicles, and recreational vehicles. The Company is currently scaling up its technology, starting with the introduction of the next generation of its retrofit solution for cleaner public transportation — the ‘Solar Bus Kit’.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MOTORS</w:t>
      </w:r>
    </w:p>
    <w:p>
      <w:pPr>
        <w:spacing w:after="0" w:line="18"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Sono Group N.V. (NASDAQ: SEV) is on a pioneering mission to accelerate the revolution of mobility by making every vehicle solar. Sono Motors’ disruptive solar technology has been engineered to be seamlessly integrated into a variety of vehicle architectures — including third-party OEM cars, buses, refrigerated vehicles, and recreational vehicles — to extend range and reduce fuel costs as well as the impact of CO2 emissions, paving the way for climate-friendly mobility.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 xml:space="preserve">Christian Scheckenbach | </w:t>
      </w:r>
      <w:r>
        <w:rPr>
          <w:rFonts w:ascii="Times New Roman" w:cs="Times New Roman" w:eastAsia="Times New Roman" w:hAnsi="Times New Roman"/>
          <w:sz w:val="22"/>
          <w:szCs w:val="22"/>
          <w:u w:val="single" w:color="auto"/>
          <w:color w:val="auto"/>
        </w:rPr>
        <w:t>press@sonomotors.com</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www.sonomotors.com/press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Kirill Bagachenko | ir@sonomotors.com | ir.sonomotors.com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(i) the impact of the global COVID-19 pandemic on the global economy, our industry and markets as well as our business, (ii) risks related to our limited operating history, the rollout of our business and the timing of expected business milestones and risks related to future results of operation, (iii) risks related to required funding and our ability to continue as a going concern, (iv) risks related to our ability to monetize our solar technology,</w:t>
      </w:r>
    </w:p>
    <w:p>
      <w:pPr>
        <w:spacing w:after="0" w:line="5" w:lineRule="exact"/>
        <w:rPr>
          <w:sz w:val="20"/>
          <w:szCs w:val="20"/>
          <w:color w:val="auto"/>
        </w:rPr>
      </w:pPr>
    </w:p>
    <w:p>
      <w:pPr>
        <w:ind w:right="20" w:firstLine="8"/>
        <w:spacing w:after="0" w:line="244" w:lineRule="auto"/>
        <w:tabs>
          <w:tab w:leader="none" w:pos="30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risks related to the uncertainty of the projected financial information with respect to our business, (vi) potential cancellations of reservations, leading to significant cash-outflows, which may exceed our available liquid means and could require us to file for insolvency, (vii) the impact of the change in our strategy to focus on our solar business on our reputation, (viii) effects of competition on our future business and (ix) changes in regulatory requirements, governmental incentives and fuel and energy prices. For additional information concerning some of the risks, uncertainties and assumptions that could affect our forward-looking statements, please refer to the Company’s filings with the U.S. Securities and Exchange Commission (“SEC”), which are</w:t>
      </w:r>
    </w:p>
    <w:p>
      <w:pPr>
        <w:sectPr>
          <w:pgSz w:w="11900" w:h="16849" w:orient="portrait"/>
          <w:cols w:equalWidth="0" w:num="1">
            <w:col w:w="11240"/>
          </w:cols>
          <w:pgMar w:left="320" w:top="108" w:right="339" w:bottom="0" w:gutter="0" w:footer="0" w:header="0"/>
        </w:sectPr>
      </w:pPr>
    </w:p>
    <w:bookmarkStart w:id="4" w:name="page5"/>
    <w:bookmarkEnd w:id="4"/>
    <w:p>
      <w:pPr>
        <w:spacing w:after="0" w:line="238" w:lineRule="auto"/>
        <w:rPr>
          <w:sz w:val="20"/>
          <w:szCs w:val="20"/>
          <w:color w:val="auto"/>
        </w:rPr>
      </w:pPr>
      <w:r>
        <w:rPr>
          <w:rFonts w:ascii="Times New Roman" w:cs="Times New Roman" w:eastAsia="Times New Roman" w:hAnsi="Times New Roman"/>
          <w:sz w:val="22"/>
          <w:szCs w:val="22"/>
          <w:color w:val="auto"/>
        </w:rPr>
        <w:t>accessible on the SEC’s website at www.sec.gov and on our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00"/>
      </w:cols>
      <w:pgMar w:left="32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2023-03-08T08:02:33Z</dcterms:created>
  <dcterms:modified xsi:type="dcterms:W3CDTF">2023-03-08T08:02:33Z</dcterms:modified>
</cp:coreProperties>
</file>